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F" w:rsidRPr="00C96AEF" w:rsidRDefault="00C96AEF" w:rsidP="00C96AEF">
      <w:pPr>
        <w:spacing w:line="276" w:lineRule="auto"/>
        <w:ind w:right="141"/>
        <w:jc w:val="center"/>
        <w:rPr>
          <w:b/>
          <w:sz w:val="28"/>
          <w:szCs w:val="28"/>
        </w:rPr>
      </w:pPr>
      <w:r w:rsidRPr="00C96AEF">
        <w:rPr>
          <w:b/>
          <w:sz w:val="28"/>
          <w:szCs w:val="28"/>
        </w:rPr>
        <w:t>Памятка по заполнению справки о доходах, расходах, об имуществе и обязательствах имущественного характера работника, а также справок о доходах, расходах, об имуществе и обязательствах имущественного характера его супруги (супруга) и несовершеннолетних детей за 2023 год</w:t>
      </w:r>
    </w:p>
    <w:p w:rsidR="00C96AEF" w:rsidRDefault="00C96AEF" w:rsidP="00C96AEF">
      <w:pPr>
        <w:spacing w:line="276" w:lineRule="auto"/>
        <w:ind w:right="141"/>
        <w:rPr>
          <w:sz w:val="28"/>
          <w:szCs w:val="28"/>
        </w:rPr>
      </w:pP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ФКУЗ «Астраханская ПЧС» Роспотребнадзора в рамках декларационной кампании напоминает работникам о необходимости представления сведений о своих доходах,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супруги (супруга) и несовершеннолетних детей (далее - сведения) за 2023год.</w:t>
      </w:r>
    </w:p>
    <w:p w:rsidR="0066029B" w:rsidRDefault="0066029B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представлении сведений необходимо руководствоваться </w:t>
      </w:r>
      <w:r w:rsidRPr="00AF740B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AF740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AF740B">
        <w:rPr>
          <w:sz w:val="28"/>
          <w:szCs w:val="28"/>
        </w:rPr>
        <w:t xml:space="preserve"> и Основны</w:t>
      </w:r>
      <w:r>
        <w:rPr>
          <w:sz w:val="28"/>
          <w:szCs w:val="28"/>
        </w:rPr>
        <w:t>ми</w:t>
      </w:r>
      <w:r w:rsidRPr="00AF740B">
        <w:rPr>
          <w:sz w:val="28"/>
          <w:szCs w:val="28"/>
        </w:rPr>
        <w:t xml:space="preserve"> новелл</w:t>
      </w:r>
      <w:r>
        <w:rPr>
          <w:sz w:val="28"/>
          <w:szCs w:val="28"/>
        </w:rPr>
        <w:t>ами</w:t>
      </w:r>
      <w:r w:rsidRPr="00AF740B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  <w:r>
        <w:rPr>
          <w:sz w:val="28"/>
          <w:szCs w:val="28"/>
        </w:rPr>
        <w:t xml:space="preserve"> Минтруда России, которые размещены в подразделе «Методические материалы» раздела «Противодействие коррупции» на официальном сайте ФКУЗ «Астраханская ПЧС» </w:t>
      </w:r>
      <w:proofErr w:type="spellStart"/>
      <w:r>
        <w:rPr>
          <w:sz w:val="28"/>
          <w:szCs w:val="28"/>
        </w:rPr>
        <w:t>Роспотребнадзора».</w:t>
      </w:r>
      <w:proofErr w:type="spellEnd"/>
      <w:proofErr w:type="gramEnd"/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следующее: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выявления работником факта, что сведения  не отражены или не полностью отражены, либо имеются ошибки, то рекомендуется к справке, предоставляемой в 2024г., приложить соответствующие письменные пояснения – уточняющую справку (п. 37 Методических рекомендаций). Справка может быть подана после завершения декларационной кампании, т.е. после 27 апреля 2024г.  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доходе по основному месту работы рекомендуется заполнять на основании справки по форме 6-НДФЛ, выдаваемой по месту работы (графа «Общая сумма дохода» (п. 54</w:t>
      </w:r>
      <w:r w:rsidRPr="00193EFD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 рекомендаций).</w:t>
      </w:r>
      <w:proofErr w:type="gramEnd"/>
      <w:r>
        <w:rPr>
          <w:sz w:val="28"/>
          <w:szCs w:val="28"/>
        </w:rPr>
        <w:t xml:space="preserve"> Если по основному месту работы получен доход, который не включен в справку по форме 6-НДФЛ, он подлежит указанию в иных доходах, кроме того, работник может  представить пояснения, если его доходы, указанные в разделе  1 справки и в справке по форме 6-НДФЛ отличаются и приложить их к справке.</w:t>
      </w:r>
    </w:p>
    <w:p w:rsidR="00C96AEF" w:rsidRPr="009267B0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СПРАВОЧНО: новая форма справки </w:t>
      </w:r>
      <w:r w:rsidRPr="009267B0">
        <w:rPr>
          <w:bCs/>
          <w:sz w:val="28"/>
          <w:szCs w:val="28"/>
        </w:rPr>
        <w:t>6</w:t>
      </w:r>
      <w:r w:rsidRPr="009267B0">
        <w:rPr>
          <w:sz w:val="28"/>
          <w:szCs w:val="28"/>
        </w:rPr>
        <w:t>-</w:t>
      </w:r>
      <w:r w:rsidRPr="009267B0">
        <w:rPr>
          <w:bCs/>
          <w:sz w:val="28"/>
          <w:szCs w:val="28"/>
        </w:rPr>
        <w:t xml:space="preserve">НДФЛ введена в </w:t>
      </w:r>
      <w:r w:rsidRPr="009267B0">
        <w:rPr>
          <w:bCs/>
          <w:sz w:val="28"/>
          <w:szCs w:val="28"/>
          <w:lang w:val="en-US"/>
        </w:rPr>
        <w:t>I</w:t>
      </w:r>
      <w:r w:rsidRPr="009267B0">
        <w:rPr>
          <w:bCs/>
          <w:sz w:val="28"/>
          <w:szCs w:val="28"/>
        </w:rPr>
        <w:t xml:space="preserve">-ом квартале 2021 года и </w:t>
      </w:r>
      <w:r w:rsidRPr="009267B0">
        <w:rPr>
          <w:sz w:val="28"/>
          <w:szCs w:val="28"/>
        </w:rPr>
        <w:t>не заменяет </w:t>
      </w:r>
      <w:r w:rsidRPr="009267B0">
        <w:rPr>
          <w:bCs/>
          <w:sz w:val="28"/>
          <w:szCs w:val="28"/>
        </w:rPr>
        <w:t>2</w:t>
      </w:r>
      <w:r w:rsidRPr="009267B0">
        <w:rPr>
          <w:sz w:val="28"/>
          <w:szCs w:val="28"/>
        </w:rPr>
        <w:t>-</w:t>
      </w:r>
      <w:r w:rsidRPr="009267B0">
        <w:rPr>
          <w:bCs/>
          <w:sz w:val="28"/>
          <w:szCs w:val="28"/>
        </w:rPr>
        <w:t>НДФЛ, а включает ее  в себя</w:t>
      </w:r>
      <w:r w:rsidRPr="009267B0">
        <w:rPr>
          <w:sz w:val="28"/>
          <w:szCs w:val="28"/>
        </w:rPr>
        <w:t>. Основное </w:t>
      </w:r>
      <w:r w:rsidRPr="009267B0">
        <w:rPr>
          <w:bCs/>
          <w:sz w:val="28"/>
          <w:szCs w:val="28"/>
        </w:rPr>
        <w:t>отличие</w:t>
      </w:r>
      <w:r w:rsidRPr="009267B0">
        <w:rPr>
          <w:sz w:val="28"/>
          <w:szCs w:val="28"/>
        </w:rPr>
        <w:t> </w:t>
      </w:r>
      <w:r w:rsidRPr="009267B0">
        <w:rPr>
          <w:bCs/>
          <w:sz w:val="28"/>
          <w:szCs w:val="28"/>
        </w:rPr>
        <w:t>6</w:t>
      </w:r>
      <w:r w:rsidRPr="009267B0">
        <w:rPr>
          <w:sz w:val="28"/>
          <w:szCs w:val="28"/>
        </w:rPr>
        <w:t>-</w:t>
      </w:r>
      <w:r w:rsidRPr="009267B0">
        <w:rPr>
          <w:bCs/>
          <w:sz w:val="28"/>
          <w:szCs w:val="28"/>
        </w:rPr>
        <w:t>НДФЛ</w:t>
      </w:r>
      <w:r w:rsidRPr="009267B0">
        <w:rPr>
          <w:sz w:val="28"/>
          <w:szCs w:val="28"/>
        </w:rPr>
        <w:t> </w:t>
      </w:r>
      <w:r w:rsidRPr="009267B0">
        <w:rPr>
          <w:bCs/>
          <w:sz w:val="28"/>
          <w:szCs w:val="28"/>
        </w:rPr>
        <w:t>от</w:t>
      </w:r>
      <w:r w:rsidRPr="009267B0">
        <w:rPr>
          <w:sz w:val="28"/>
          <w:szCs w:val="28"/>
        </w:rPr>
        <w:t> </w:t>
      </w:r>
      <w:r w:rsidRPr="009267B0">
        <w:rPr>
          <w:bCs/>
          <w:sz w:val="28"/>
          <w:szCs w:val="28"/>
        </w:rPr>
        <w:t>2</w:t>
      </w:r>
      <w:r w:rsidRPr="009267B0">
        <w:rPr>
          <w:sz w:val="28"/>
          <w:szCs w:val="28"/>
        </w:rPr>
        <w:t>-</w:t>
      </w:r>
      <w:r w:rsidRPr="009267B0">
        <w:rPr>
          <w:bCs/>
          <w:sz w:val="28"/>
          <w:szCs w:val="28"/>
        </w:rPr>
        <w:t>НДФЛ</w:t>
      </w:r>
      <w:r w:rsidRPr="009267B0">
        <w:rPr>
          <w:sz w:val="28"/>
          <w:szCs w:val="28"/>
        </w:rPr>
        <w:t xml:space="preserve"> заключается в том, что новая форма содержит суммы </w:t>
      </w:r>
      <w:r w:rsidRPr="009267B0">
        <w:rPr>
          <w:sz w:val="28"/>
          <w:szCs w:val="28"/>
        </w:rPr>
        <w:lastRenderedPageBreak/>
        <w:t>доходов, вычетов и налога в целом по организации без детализации по каждому физическому лицу – получателю дохода.</w:t>
      </w:r>
    </w:p>
    <w:p w:rsidR="00C96AEF" w:rsidRPr="009267B0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 w:rsidRPr="009267B0">
        <w:rPr>
          <w:sz w:val="28"/>
          <w:szCs w:val="28"/>
        </w:rPr>
        <w:t>Другое </w:t>
      </w:r>
      <w:r w:rsidRPr="009267B0">
        <w:rPr>
          <w:bCs/>
          <w:sz w:val="28"/>
          <w:szCs w:val="28"/>
        </w:rPr>
        <w:t>отличие</w:t>
      </w:r>
      <w:r w:rsidRPr="009267B0">
        <w:rPr>
          <w:sz w:val="28"/>
          <w:szCs w:val="28"/>
        </w:rPr>
        <w:t> в сроках представления: </w:t>
      </w:r>
      <w:r w:rsidRPr="009267B0">
        <w:rPr>
          <w:bCs/>
          <w:sz w:val="28"/>
          <w:szCs w:val="28"/>
        </w:rPr>
        <w:t>6</w:t>
      </w:r>
      <w:r w:rsidRPr="009267B0">
        <w:rPr>
          <w:sz w:val="28"/>
          <w:szCs w:val="28"/>
        </w:rPr>
        <w:t>-</w:t>
      </w:r>
      <w:r w:rsidRPr="009267B0">
        <w:rPr>
          <w:bCs/>
          <w:sz w:val="28"/>
          <w:szCs w:val="28"/>
        </w:rPr>
        <w:t>НДФЛ</w:t>
      </w:r>
      <w:r w:rsidRPr="009267B0">
        <w:rPr>
          <w:sz w:val="28"/>
          <w:szCs w:val="28"/>
        </w:rPr>
        <w:t>  сдается по итогам каждого квартала, а </w:t>
      </w:r>
      <w:r w:rsidRPr="009267B0">
        <w:rPr>
          <w:bCs/>
          <w:sz w:val="28"/>
          <w:szCs w:val="28"/>
        </w:rPr>
        <w:t>2</w:t>
      </w:r>
      <w:r w:rsidRPr="009267B0">
        <w:rPr>
          <w:sz w:val="28"/>
          <w:szCs w:val="28"/>
        </w:rPr>
        <w:t>-</w:t>
      </w:r>
      <w:r w:rsidRPr="009267B0">
        <w:rPr>
          <w:bCs/>
          <w:sz w:val="28"/>
          <w:szCs w:val="28"/>
        </w:rPr>
        <w:t>НДФЛ</w:t>
      </w:r>
      <w:r w:rsidRPr="009267B0">
        <w:rPr>
          <w:sz w:val="28"/>
          <w:szCs w:val="28"/>
        </w:rPr>
        <w:t> – по-прежнему, раз в год.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 2024 году изменилась версия СПО, и  все справки должны заполняться в актуальном СПО «Справки БК» (версия 2.5.</w:t>
      </w:r>
      <w:r w:rsidR="00D55429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D55429">
        <w:rPr>
          <w:sz w:val="28"/>
          <w:szCs w:val="28"/>
        </w:rPr>
        <w:t>31.01.2024</w:t>
      </w:r>
      <w:r>
        <w:rPr>
          <w:sz w:val="28"/>
          <w:szCs w:val="28"/>
        </w:rPr>
        <w:t>г.)</w:t>
      </w:r>
      <w:r w:rsidR="0051703B">
        <w:rPr>
          <w:sz w:val="28"/>
          <w:szCs w:val="28"/>
        </w:rPr>
        <w:t>.</w:t>
      </w:r>
      <w:r w:rsidRPr="00193EFD">
        <w:rPr>
          <w:rFonts w:ascii="Helvetica" w:hAnsi="Helvetica"/>
          <w:color w:val="1A1A1A"/>
          <w:sz w:val="21"/>
          <w:szCs w:val="21"/>
        </w:rPr>
        <w:t xml:space="preserve"> </w:t>
      </w:r>
      <w:r w:rsidRPr="00193EFD">
        <w:rPr>
          <w:sz w:val="28"/>
          <w:szCs w:val="28"/>
        </w:rPr>
        <w:t>СПО "Справки БК" размещено на официальном сайте Президента</w:t>
      </w:r>
      <w:r>
        <w:rPr>
          <w:sz w:val="28"/>
          <w:szCs w:val="28"/>
        </w:rPr>
        <w:t xml:space="preserve"> </w:t>
      </w:r>
      <w:r w:rsidRPr="00193EF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в сети Интернет </w:t>
      </w:r>
      <w:r w:rsidRPr="00193EFD">
        <w:rPr>
          <w:sz w:val="28"/>
          <w:szCs w:val="28"/>
        </w:rPr>
        <w:t>(</w:t>
      </w:r>
      <w:hyperlink r:id="rId7" w:history="1">
        <w:r w:rsidRPr="003F2BDB">
          <w:rPr>
            <w:rStyle w:val="a3"/>
            <w:sz w:val="28"/>
            <w:szCs w:val="28"/>
          </w:rPr>
          <w:t>http://www.kremlin.ru/structure/additional/12</w:t>
        </w:r>
      </w:hyperlink>
      <w:r>
        <w:rPr>
          <w:sz w:val="28"/>
          <w:szCs w:val="28"/>
        </w:rPr>
        <w:t>).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обратить внимание, что при необходимости можно получить сведения: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наличии банковских счетов, открытых с 01.07.2014 года, у Федеральной налоговой службы РФ. Порядок обращения за данными сведениями изложен на официальном сайте ФНС России по ссылке: </w:t>
      </w:r>
      <w:hyperlink r:id="rId8" w:history="1">
        <w:r w:rsidRPr="009C2E90">
          <w:rPr>
            <w:rStyle w:val="a3"/>
            <w:sz w:val="28"/>
            <w:szCs w:val="28"/>
            <w:lang w:val="en-US"/>
          </w:rPr>
          <w:t>https</w:t>
        </w:r>
        <w:r w:rsidRPr="009C2E90">
          <w:rPr>
            <w:rStyle w:val="a3"/>
            <w:sz w:val="28"/>
            <w:szCs w:val="28"/>
          </w:rPr>
          <w:t>://</w:t>
        </w:r>
        <w:r w:rsidRPr="009C2E90">
          <w:rPr>
            <w:rStyle w:val="a3"/>
            <w:sz w:val="28"/>
            <w:szCs w:val="28"/>
            <w:lang w:val="en-US"/>
          </w:rPr>
          <w:t>www</w:t>
        </w:r>
        <w:r w:rsidRPr="009C2E90">
          <w:rPr>
            <w:rStyle w:val="a3"/>
            <w:sz w:val="28"/>
            <w:szCs w:val="28"/>
          </w:rPr>
          <w:t>.</w:t>
        </w:r>
        <w:proofErr w:type="spellStart"/>
        <w:r w:rsidRPr="009C2E90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9C2E90">
          <w:rPr>
            <w:rStyle w:val="a3"/>
            <w:sz w:val="28"/>
            <w:szCs w:val="28"/>
          </w:rPr>
          <w:t>.</w:t>
        </w:r>
        <w:proofErr w:type="spellStart"/>
        <w:r w:rsidRPr="009C2E9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9C2E90">
          <w:rPr>
            <w:rStyle w:val="a3"/>
            <w:sz w:val="28"/>
            <w:szCs w:val="28"/>
          </w:rPr>
          <w:t>/</w:t>
        </w:r>
        <w:proofErr w:type="spellStart"/>
        <w:r w:rsidRPr="009C2E90">
          <w:rPr>
            <w:rStyle w:val="a3"/>
            <w:sz w:val="28"/>
            <w:szCs w:val="28"/>
            <w:lang w:val="en-US"/>
          </w:rPr>
          <w:t>rn</w:t>
        </w:r>
        <w:proofErr w:type="spellEnd"/>
        <w:r w:rsidRPr="009C2E90">
          <w:rPr>
            <w:rStyle w:val="a3"/>
            <w:sz w:val="28"/>
            <w:szCs w:val="28"/>
          </w:rPr>
          <w:t>77/</w:t>
        </w:r>
        <w:r w:rsidRPr="009C2E90">
          <w:rPr>
            <w:rStyle w:val="a3"/>
            <w:sz w:val="28"/>
            <w:szCs w:val="28"/>
            <w:lang w:val="en-US"/>
          </w:rPr>
          <w:t>related</w:t>
        </w:r>
        <w:r w:rsidRPr="009C2E90">
          <w:rPr>
            <w:rStyle w:val="a3"/>
            <w:sz w:val="28"/>
            <w:szCs w:val="28"/>
          </w:rPr>
          <w:t>_</w:t>
        </w:r>
        <w:r w:rsidRPr="009C2E90">
          <w:rPr>
            <w:rStyle w:val="a3"/>
            <w:sz w:val="28"/>
            <w:szCs w:val="28"/>
            <w:lang w:val="en-US"/>
          </w:rPr>
          <w:t>activities</w:t>
        </w:r>
        <w:r w:rsidRPr="009C2E90">
          <w:rPr>
            <w:rStyle w:val="a3"/>
            <w:sz w:val="28"/>
            <w:szCs w:val="28"/>
          </w:rPr>
          <w:t>/</w:t>
        </w:r>
        <w:r w:rsidRPr="009C2E90">
          <w:rPr>
            <w:rStyle w:val="a3"/>
            <w:sz w:val="28"/>
            <w:szCs w:val="28"/>
            <w:lang w:val="en-US"/>
          </w:rPr>
          <w:t>accounting</w:t>
        </w:r>
        <w:r w:rsidRPr="009C2E90">
          <w:rPr>
            <w:rStyle w:val="a3"/>
            <w:sz w:val="28"/>
            <w:szCs w:val="28"/>
          </w:rPr>
          <w:t>/</w:t>
        </w:r>
        <w:r w:rsidRPr="009C2E90">
          <w:rPr>
            <w:rStyle w:val="a3"/>
            <w:sz w:val="28"/>
            <w:szCs w:val="28"/>
            <w:lang w:val="en-US"/>
          </w:rPr>
          <w:t>bank</w:t>
        </w:r>
        <w:r w:rsidRPr="009C2E90">
          <w:rPr>
            <w:rStyle w:val="a3"/>
            <w:sz w:val="28"/>
            <w:szCs w:val="28"/>
          </w:rPr>
          <w:t>_</w:t>
        </w:r>
        <w:r w:rsidRPr="009C2E90">
          <w:rPr>
            <w:rStyle w:val="a3"/>
            <w:sz w:val="28"/>
            <w:szCs w:val="28"/>
            <w:lang w:val="en-US"/>
          </w:rPr>
          <w:t>account</w:t>
        </w:r>
        <w:r w:rsidRPr="009C2E90">
          <w:rPr>
            <w:rStyle w:val="a3"/>
            <w:sz w:val="28"/>
            <w:szCs w:val="28"/>
          </w:rPr>
          <w:t>/</w:t>
        </w:r>
      </w:hyperlink>
      <w:r>
        <w:t xml:space="preserve"> </w:t>
      </w:r>
      <w:r w:rsidRPr="00202362">
        <w:rPr>
          <w:sz w:val="28"/>
          <w:szCs w:val="28"/>
        </w:rPr>
        <w:t>(пункт 158 Методических рекомендаций</w:t>
      </w:r>
      <w:r>
        <w:rPr>
          <w:sz w:val="28"/>
          <w:szCs w:val="28"/>
        </w:rPr>
        <w:t>)</w:t>
      </w:r>
      <w:r w:rsidRPr="00202362">
        <w:rPr>
          <w:sz w:val="28"/>
          <w:szCs w:val="28"/>
        </w:rPr>
        <w:t>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сумме выплаченной пенсии - через личный кабинет на сайте ПФР России по ссылке: </w:t>
      </w:r>
      <w:hyperlink r:id="rId9" w:history="1">
        <w:r w:rsidRPr="009C2E90">
          <w:rPr>
            <w:rStyle w:val="a3"/>
            <w:sz w:val="28"/>
            <w:szCs w:val="28"/>
            <w:lang w:val="en-US"/>
          </w:rPr>
          <w:t>https</w:t>
        </w:r>
        <w:r w:rsidRPr="009C2E90">
          <w:rPr>
            <w:rStyle w:val="a3"/>
            <w:sz w:val="28"/>
            <w:szCs w:val="28"/>
          </w:rPr>
          <w:t>://</w:t>
        </w:r>
        <w:r w:rsidRPr="009C2E90">
          <w:rPr>
            <w:rStyle w:val="a3"/>
            <w:sz w:val="28"/>
            <w:szCs w:val="28"/>
            <w:lang w:val="en-US"/>
          </w:rPr>
          <w:t>es</w:t>
        </w:r>
        <w:r w:rsidRPr="009C2E90">
          <w:rPr>
            <w:rStyle w:val="a3"/>
            <w:sz w:val="28"/>
            <w:szCs w:val="28"/>
          </w:rPr>
          <w:t>.</w:t>
        </w:r>
        <w:r w:rsidRPr="009C2E90">
          <w:rPr>
            <w:rStyle w:val="a3"/>
            <w:sz w:val="28"/>
            <w:szCs w:val="28"/>
            <w:lang w:val="en-US"/>
          </w:rPr>
          <w:t>pfrf</w:t>
        </w:r>
        <w:r w:rsidRPr="009C2E90">
          <w:rPr>
            <w:rStyle w:val="a3"/>
            <w:sz w:val="28"/>
            <w:szCs w:val="28"/>
          </w:rPr>
          <w:t>.</w:t>
        </w:r>
        <w:r w:rsidRPr="009C2E90">
          <w:rPr>
            <w:rStyle w:val="a3"/>
            <w:sz w:val="28"/>
            <w:szCs w:val="28"/>
            <w:lang w:val="en-US"/>
          </w:rPr>
          <w:t>ru</w:t>
        </w:r>
        <w:r w:rsidRPr="009C2E90">
          <w:rPr>
            <w:rStyle w:val="a3"/>
            <w:sz w:val="28"/>
            <w:szCs w:val="28"/>
          </w:rPr>
          <w:t>/</w:t>
        </w:r>
        <w:r w:rsidRPr="009C2E90">
          <w:rPr>
            <w:rStyle w:val="a3"/>
            <w:sz w:val="28"/>
            <w:szCs w:val="28"/>
            <w:lang w:val="en-US"/>
          </w:rPr>
          <w:t>login</w:t>
        </w:r>
        <w:r w:rsidRPr="009C2E90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порядок обращения за сведениями изложен на официальном сайте ПФР России по ссылке: </w:t>
      </w:r>
      <w:hyperlink r:id="rId10" w:history="1">
        <w:r w:rsidRPr="009C2E90">
          <w:rPr>
            <w:rStyle w:val="a3"/>
            <w:sz w:val="28"/>
            <w:szCs w:val="28"/>
            <w:lang w:val="en-US"/>
          </w:rPr>
          <w:t>https</w:t>
        </w:r>
        <w:r w:rsidRPr="009C2E90">
          <w:rPr>
            <w:rStyle w:val="a3"/>
            <w:sz w:val="28"/>
            <w:szCs w:val="28"/>
          </w:rPr>
          <w:t>://</w:t>
        </w:r>
        <w:r w:rsidRPr="009C2E90">
          <w:rPr>
            <w:rStyle w:val="a3"/>
            <w:sz w:val="28"/>
            <w:szCs w:val="28"/>
            <w:lang w:val="en-US"/>
          </w:rPr>
          <w:t>www</w:t>
        </w:r>
        <w:r w:rsidRPr="009C2E90">
          <w:rPr>
            <w:rStyle w:val="a3"/>
            <w:sz w:val="28"/>
            <w:szCs w:val="28"/>
          </w:rPr>
          <w:t>.</w:t>
        </w:r>
        <w:r w:rsidRPr="009C2E90">
          <w:rPr>
            <w:rStyle w:val="a3"/>
            <w:sz w:val="28"/>
            <w:szCs w:val="28"/>
            <w:lang w:val="en-US"/>
          </w:rPr>
          <w:t>gosuslugi</w:t>
        </w:r>
        <w:r w:rsidRPr="009C2E90">
          <w:rPr>
            <w:rStyle w:val="a3"/>
            <w:sz w:val="28"/>
            <w:szCs w:val="28"/>
          </w:rPr>
          <w:t>.</w:t>
        </w:r>
        <w:r w:rsidRPr="009C2E90">
          <w:rPr>
            <w:rStyle w:val="a3"/>
            <w:sz w:val="28"/>
            <w:szCs w:val="28"/>
            <w:lang w:val="en-US"/>
          </w:rPr>
          <w:t>ru</w:t>
        </w:r>
        <w:r w:rsidRPr="009C2E90">
          <w:rPr>
            <w:rStyle w:val="a3"/>
            <w:sz w:val="28"/>
            <w:szCs w:val="28"/>
          </w:rPr>
          <w:t>/10057/50</w:t>
        </w:r>
      </w:hyperlink>
      <w:r>
        <w:rPr>
          <w:sz w:val="28"/>
          <w:szCs w:val="28"/>
        </w:rPr>
        <w:t>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доходах, выплаченных Фондом социального страхования  Российской Федерации (далее - ФСС) путем обращения в региональное отделение или через личный кабинет застрахованного гражданина на сайте. Получить справку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можно через личный кабинет </w:t>
      </w:r>
      <w:proofErr w:type="gramStart"/>
      <w:r>
        <w:rPr>
          <w:sz w:val="28"/>
          <w:szCs w:val="28"/>
        </w:rPr>
        <w:t>застрахованного</w:t>
      </w:r>
      <w:proofErr w:type="gramEnd"/>
      <w:r>
        <w:rPr>
          <w:sz w:val="28"/>
          <w:szCs w:val="28"/>
        </w:rPr>
        <w:t xml:space="preserve"> на официальном сайте ФСС по ссылке:</w:t>
      </w:r>
      <w:r w:rsidRPr="00F61E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F61EBD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lk</w:t>
      </w:r>
      <w:proofErr w:type="spellEnd"/>
      <w:r w:rsidRPr="00F61E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fss</w:t>
      </w:r>
      <w:proofErr w:type="spellEnd"/>
      <w:r w:rsidRPr="00F61E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61EB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01.07.2023г. согласно Указу Президента РФ от 18.07.2022г.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 внесены изменения в форму справки раздела 4 «Сведения о </w:t>
      </w:r>
      <w:proofErr w:type="gramStart"/>
      <w:r>
        <w:rPr>
          <w:sz w:val="28"/>
          <w:szCs w:val="28"/>
        </w:rPr>
        <w:t>счетах</w:t>
      </w:r>
      <w:proofErr w:type="gramEnd"/>
      <w:r>
        <w:rPr>
          <w:sz w:val="28"/>
          <w:szCs w:val="28"/>
        </w:rPr>
        <w:t xml:space="preserve"> в банках и иных кредитных организациях».</w:t>
      </w:r>
    </w:p>
    <w:p w:rsidR="00C96AEF" w:rsidRDefault="00C96AEF" w:rsidP="00C96AEF">
      <w:pPr>
        <w:tabs>
          <w:tab w:val="left" w:pos="3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Теперь в графе 6 раздела 4 справки требуется указание суммы денежных средств, поступивших на все счета за отчетный период, если общая сумма таких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евышает общий доход работника, его супруга и  несовершеннолетних детей за отчетный период и предшествующие 2 года. При этом к справке прилагаются выписки  о движении денежных средств по всем счетам за отчетный период.</w:t>
      </w:r>
    </w:p>
    <w:p w:rsidR="00C96AEF" w:rsidRDefault="00C96AEF" w:rsidP="00C96AEF">
      <w:pPr>
        <w:tabs>
          <w:tab w:val="left" w:pos="3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при заполнении справок необходимо учитывать требования приказа Роспотребнадзора от 14.07.2015г. № 618, которым утвержден </w:t>
      </w:r>
      <w:r>
        <w:rPr>
          <w:sz w:val="28"/>
          <w:szCs w:val="28"/>
        </w:rPr>
        <w:lastRenderedPageBreak/>
        <w:t>перечень должностей Роспотребнадзора,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РФ, владеть или пользоваться иностранными финансовыми инструментами.</w:t>
      </w:r>
    </w:p>
    <w:p w:rsidR="00C96AEF" w:rsidRDefault="00C96AEF" w:rsidP="00C96AEF">
      <w:pPr>
        <w:tabs>
          <w:tab w:val="left" w:pos="303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в ходе декларационной кампании 2024 года необходимо учитывать  положения Указа Президе</w:t>
      </w:r>
      <w:r w:rsidR="0066029B">
        <w:rPr>
          <w:sz w:val="28"/>
          <w:szCs w:val="28"/>
        </w:rPr>
        <w:t>нта  РФ от 29.12.2022г. № 968 «</w:t>
      </w:r>
      <w:bookmarkStart w:id="0" w:name="_GoBack"/>
      <w:bookmarkEnd w:id="0"/>
      <w:r>
        <w:rPr>
          <w:sz w:val="28"/>
          <w:szCs w:val="28"/>
        </w:rPr>
        <w:t>Об особенностях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у работника ситуации, при которой  невозможно предоставить сведения на супруга,  несовершеннолетний детей, необходимо руководствоваться обзором Минтруда, в котором представлен перечень объективных и неуважительных причин непредставления таких сведений.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справок необходимо учесть наиболее часто допускаемые ошибки: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пунктуационных и орфографических ошибок;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доходов от вкладов в банках, открытых по состоянию на отчетную дату, а так же в закрытом отчетном периоде;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пособия по временной нетрудоспособности, либо указание с учетом вычета налога (информацию можно получить в личном кабинете налогоплательщика);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неверное указание  в подразделе 3.1. сведений о размере площади недвижимого имущества, размеров долей, </w:t>
      </w:r>
      <w:proofErr w:type="spellStart"/>
      <w:r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или указание с ошибками реквизитов регистрационных документов;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неверное указание в разделе 4 сведений о счетах в банках. Необходимо указывать текущий и депозитный счет  (при участии в долевом строительстве  нужно указывать так же счет </w:t>
      </w:r>
      <w:proofErr w:type="spellStart"/>
      <w:r>
        <w:rPr>
          <w:sz w:val="28"/>
          <w:szCs w:val="28"/>
        </w:rPr>
        <w:t>эскроу</w:t>
      </w:r>
      <w:proofErr w:type="spellEnd"/>
      <w:r>
        <w:rPr>
          <w:sz w:val="28"/>
          <w:szCs w:val="28"/>
        </w:rPr>
        <w:t>);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или неверное указание  в подразделе 6.1 сведений об объекте недвижимости, находящемся в фактическом пользовании работника, его супруга или несовершеннолетнего ребенка, а также </w:t>
      </w:r>
      <w:proofErr w:type="spellStart"/>
      <w:r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полных сведений о лице, предоставившем объект недвижимости в пользование;  </w:t>
      </w:r>
    </w:p>
    <w:p w:rsidR="00C96AEF" w:rsidRDefault="00C96AEF" w:rsidP="00C96AEF">
      <w:pPr>
        <w:tabs>
          <w:tab w:val="left" w:pos="303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подписания и печати справки значительно отличаются друг от друга.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6B0A92" w:rsidRDefault="006B0A92"/>
    <w:sectPr w:rsidR="006B0A92" w:rsidSect="00C96AE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30" w:rsidRDefault="005D7330" w:rsidP="00C96AEF">
      <w:r>
        <w:separator/>
      </w:r>
    </w:p>
  </w:endnote>
  <w:endnote w:type="continuationSeparator" w:id="0">
    <w:p w:rsidR="005D7330" w:rsidRDefault="005D7330" w:rsidP="00C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30" w:rsidRDefault="005D7330" w:rsidP="00C96AEF">
      <w:r>
        <w:separator/>
      </w:r>
    </w:p>
  </w:footnote>
  <w:footnote w:type="continuationSeparator" w:id="0">
    <w:p w:rsidR="005D7330" w:rsidRDefault="005D7330" w:rsidP="00C9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4639"/>
      <w:docPartObj>
        <w:docPartGallery w:val="Page Numbers (Top of Page)"/>
        <w:docPartUnique/>
      </w:docPartObj>
    </w:sdtPr>
    <w:sdtEndPr/>
    <w:sdtContent>
      <w:p w:rsidR="00C96AEF" w:rsidRDefault="00C96A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9B">
          <w:rPr>
            <w:noProof/>
          </w:rPr>
          <w:t>3</w:t>
        </w:r>
        <w:r>
          <w:fldChar w:fldCharType="end"/>
        </w:r>
      </w:p>
    </w:sdtContent>
  </w:sdt>
  <w:p w:rsidR="00C96AEF" w:rsidRDefault="00C96A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92"/>
    <w:rsid w:val="0051703B"/>
    <w:rsid w:val="005D7330"/>
    <w:rsid w:val="0066029B"/>
    <w:rsid w:val="006B0A92"/>
    <w:rsid w:val="00C96AEF"/>
    <w:rsid w:val="00D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AEF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96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6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AEF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96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6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related_activities/accounting/bank_accou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structure/additional/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10057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2024-02-21T08:43:00Z</dcterms:created>
  <dcterms:modified xsi:type="dcterms:W3CDTF">2024-02-21T10:33:00Z</dcterms:modified>
</cp:coreProperties>
</file>